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9B" w:rsidRPr="00831D9B" w:rsidRDefault="00831D9B" w:rsidP="00831D9B">
      <w:pPr>
        <w:keepNext/>
        <w:keepLines/>
        <w:spacing w:before="200" w:after="200" w:line="240" w:lineRule="auto"/>
        <w:ind w:left="0" w:firstLine="0"/>
        <w:jc w:val="center"/>
        <w:outlineLvl w:val="0"/>
        <w:rPr>
          <w:rFonts w:eastAsiaTheme="majorEastAsia" w:cstheme="majorBidi"/>
          <w:b/>
          <w:szCs w:val="32"/>
        </w:rPr>
      </w:pPr>
      <w:r w:rsidRPr="00831D9B">
        <w:rPr>
          <w:rFonts w:eastAsiaTheme="majorEastAsia" w:cstheme="majorBidi"/>
          <w:b/>
          <w:szCs w:val="32"/>
        </w:rPr>
        <w:t xml:space="preserve">Агентский договор </w:t>
      </w:r>
      <w:r w:rsidRPr="00831D9B">
        <w:rPr>
          <w:b/>
        </w:rPr>
        <w:t>№</w:t>
      </w:r>
      <w:r w:rsidRPr="00831D9B">
        <w:rPr>
          <w:b/>
          <w:highlight w:val="yellow"/>
        </w:rPr>
        <w:t>______</w:t>
      </w:r>
    </w:p>
    <w:p w:rsidR="00831D9B" w:rsidRPr="00831D9B" w:rsidRDefault="00831D9B" w:rsidP="00831D9B">
      <w:pPr>
        <w:ind w:left="808" w:firstLine="0"/>
      </w:pPr>
      <w:r w:rsidRPr="00831D9B">
        <w:t xml:space="preserve"> </w:t>
      </w:r>
    </w:p>
    <w:p w:rsidR="00831D9B" w:rsidRPr="00831D9B" w:rsidRDefault="00831D9B" w:rsidP="00831D9B">
      <w:pPr>
        <w:tabs>
          <w:tab w:val="right" w:pos="9923"/>
        </w:tabs>
        <w:spacing w:after="0" w:line="240" w:lineRule="auto"/>
        <w:ind w:left="0" w:firstLine="0"/>
      </w:pPr>
      <w:r w:rsidRPr="00831D9B">
        <w:t>г. Челябинск</w:t>
      </w:r>
      <w:r w:rsidRPr="00831D9B">
        <w:tab/>
        <w:t>«</w:t>
      </w:r>
      <w:r w:rsidRPr="00831D9B">
        <w:rPr>
          <w:highlight w:val="yellow"/>
        </w:rPr>
        <w:t>_______</w:t>
      </w:r>
      <w:r w:rsidRPr="00831D9B">
        <w:t xml:space="preserve">» </w:t>
      </w:r>
      <w:r w:rsidRPr="00831D9B">
        <w:rPr>
          <w:highlight w:val="yellow"/>
        </w:rPr>
        <w:t>_______</w:t>
      </w:r>
      <w:r w:rsidRPr="00831D9B">
        <w:t xml:space="preserve"> 202</w:t>
      </w:r>
      <w:r w:rsidRPr="00831D9B">
        <w:rPr>
          <w:highlight w:val="yellow"/>
        </w:rPr>
        <w:t>_______</w:t>
      </w:r>
      <w:r w:rsidRPr="00831D9B">
        <w:t xml:space="preserve"> г. </w:t>
      </w:r>
    </w:p>
    <w:p w:rsidR="00831D9B" w:rsidRPr="00831D9B" w:rsidRDefault="00831D9B" w:rsidP="00831D9B">
      <w:pPr>
        <w:ind w:left="808" w:firstLine="0"/>
      </w:pPr>
      <w:r w:rsidRPr="00831D9B">
        <w:t xml:space="preserve"> </w:t>
      </w:r>
    </w:p>
    <w:p w:rsidR="00831D9B" w:rsidRPr="00831D9B" w:rsidRDefault="00831D9B" w:rsidP="00644DD6">
      <w:pPr>
        <w:pStyle w:val="aa"/>
      </w:pPr>
      <w:r w:rsidRPr="00831D9B">
        <w:t xml:space="preserve">Общество с ограниченной ответственностью «Электронная торговая площадка «Спецтендер», именуемое в дальнейшем «Принципал», в лице генерального директора Мищенко Михаила Ивановича, действующего на основании Устава, с одной стороны и </w:t>
      </w:r>
      <w:r w:rsidRPr="00831D9B">
        <w:rPr>
          <w:sz w:val="22"/>
          <w:highlight w:val="yellow"/>
        </w:rPr>
        <w:t>________________________</w:t>
      </w:r>
      <w:r w:rsidRPr="00831D9B">
        <w:rPr>
          <w:sz w:val="22"/>
        </w:rPr>
        <w:t xml:space="preserve"> в лице </w:t>
      </w:r>
      <w:r w:rsidRPr="00831D9B">
        <w:rPr>
          <w:sz w:val="22"/>
          <w:highlight w:val="yellow"/>
        </w:rPr>
        <w:t>________________________</w:t>
      </w:r>
      <w:r w:rsidRPr="00831D9B">
        <w:rPr>
          <w:sz w:val="22"/>
        </w:rPr>
        <w:t xml:space="preserve"> </w:t>
      </w:r>
      <w:r w:rsidRPr="00831D9B">
        <w:rPr>
          <w:sz w:val="22"/>
          <w:highlight w:val="yellow"/>
        </w:rPr>
        <w:t>________________________</w:t>
      </w:r>
      <w:r w:rsidRPr="00831D9B">
        <w:t xml:space="preserve">, действующего на основании </w:t>
      </w:r>
      <w:r w:rsidRPr="00831D9B">
        <w:rPr>
          <w:sz w:val="22"/>
          <w:highlight w:val="yellow"/>
        </w:rPr>
        <w:t>________________________</w:t>
      </w:r>
      <w:r w:rsidRPr="00831D9B">
        <w:rPr>
          <w:sz w:val="22"/>
        </w:rPr>
        <w:t xml:space="preserve"> и</w:t>
      </w:r>
      <w:r w:rsidRPr="00831D9B">
        <w:t xml:space="preserve">менуемый в дальнейшем «Агент», с другой стороны, вместе именуемые «Стороны», заключили настоящий договор о нижеследующем: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>Термины и определения</w:t>
      </w:r>
    </w:p>
    <w:tbl>
      <w:tblPr>
        <w:tblStyle w:val="a9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88"/>
        <w:gridCol w:w="5658"/>
      </w:tblGrid>
      <w:tr w:rsidR="00831D9B" w:rsidRPr="00831D9B" w:rsidTr="006353A1">
        <w:trPr>
          <w:trHeight w:val="2375"/>
        </w:trPr>
        <w:tc>
          <w:tcPr>
            <w:tcW w:w="361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Электронная торговая площадка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(ЭТП)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Торговая секция  </w:t>
            </w:r>
          </w:p>
        </w:tc>
        <w:tc>
          <w:tcPr>
            <w:tcW w:w="28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-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- </w:t>
            </w:r>
          </w:p>
        </w:tc>
        <w:tc>
          <w:tcPr>
            <w:tcW w:w="565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программно-аппаратный комплекс, предназначенный для проведения электронных торгов в режиме реального времени на сайте </w:t>
            </w:r>
            <w:r w:rsidRPr="00831D9B">
              <w:rPr>
                <w:b/>
                <w:sz w:val="22"/>
              </w:rPr>
              <w:t>http</w:t>
            </w:r>
            <w:r w:rsidRPr="00831D9B">
              <w:rPr>
                <w:b/>
                <w:sz w:val="22"/>
                <w:lang w:val="en-US"/>
              </w:rPr>
              <w:t>s</w:t>
            </w:r>
            <w:r w:rsidRPr="00831D9B">
              <w:rPr>
                <w:b/>
                <w:sz w:val="22"/>
              </w:rPr>
              <w:t>://</w:t>
            </w:r>
            <w:r w:rsidR="00093F4E">
              <w:rPr>
                <w:b/>
                <w:sz w:val="22"/>
                <w:lang w:val="en-US"/>
              </w:rPr>
              <w:t>torgi</w:t>
            </w:r>
            <w:r w:rsidR="00093F4E" w:rsidRPr="00093F4E">
              <w:rPr>
                <w:b/>
                <w:sz w:val="22"/>
              </w:rPr>
              <w:t>.</w:t>
            </w:r>
            <w:r w:rsidRPr="00831D9B">
              <w:rPr>
                <w:b/>
                <w:sz w:val="22"/>
              </w:rPr>
              <w:t>etp</w:t>
            </w:r>
            <w:r w:rsidRPr="00831D9B">
              <w:rPr>
                <w:b/>
                <w:sz w:val="22"/>
                <w:lang w:val="en-US"/>
              </w:rPr>
              <w:t>sp</w:t>
            </w:r>
            <w:r w:rsidRPr="00831D9B">
              <w:rPr>
                <w:b/>
                <w:sz w:val="22"/>
              </w:rPr>
              <w:t>.ru</w:t>
            </w:r>
            <w:r w:rsidRPr="00831D9B">
              <w:rPr>
                <w:sz w:val="22"/>
              </w:rPr>
              <w:t xml:space="preserve"> в сети Интернет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созданный в рамках торговой платформы ресурс, размещенный по адресу в сети Интернет: </w:t>
            </w:r>
            <w:r w:rsidRPr="00831D9B">
              <w:rPr>
                <w:b/>
                <w:sz w:val="22"/>
              </w:rPr>
              <w:t>http</w:t>
            </w:r>
            <w:r w:rsidRPr="00831D9B">
              <w:rPr>
                <w:b/>
                <w:sz w:val="22"/>
                <w:lang w:val="en-US"/>
              </w:rPr>
              <w:t>s</w:t>
            </w:r>
            <w:r w:rsidRPr="00831D9B">
              <w:rPr>
                <w:b/>
                <w:sz w:val="22"/>
              </w:rPr>
              <w:t>://</w:t>
            </w:r>
            <w:r w:rsidR="00093F4E">
              <w:rPr>
                <w:b/>
                <w:sz w:val="22"/>
                <w:lang w:val="en-US"/>
              </w:rPr>
              <w:t>torgi</w:t>
            </w:r>
            <w:r w:rsidR="00093F4E" w:rsidRPr="00093F4E">
              <w:rPr>
                <w:b/>
                <w:sz w:val="22"/>
              </w:rPr>
              <w:t>.</w:t>
            </w:r>
            <w:r w:rsidRPr="00831D9B">
              <w:rPr>
                <w:b/>
                <w:sz w:val="22"/>
              </w:rPr>
              <w:t>etp</w:t>
            </w:r>
            <w:r w:rsidRPr="00831D9B">
              <w:rPr>
                <w:b/>
                <w:sz w:val="22"/>
                <w:lang w:val="en-US"/>
              </w:rPr>
              <w:t>sp</w:t>
            </w:r>
            <w:r w:rsidRPr="00831D9B">
              <w:rPr>
                <w:b/>
                <w:sz w:val="22"/>
              </w:rPr>
              <w:t>.ru</w:t>
            </w:r>
            <w:r w:rsidRPr="00831D9B">
              <w:rPr>
                <w:sz w:val="22"/>
              </w:rPr>
              <w:t xml:space="preserve">, предназначенный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для проведения закупочных процедур в соответствии с требованиями ФЗ от 18 июля 2011 г. N 223-ФЗ "О закупках товаров, работ, услуг отдельными видами юридических лиц".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 </w:t>
            </w:r>
          </w:p>
        </w:tc>
      </w:tr>
      <w:tr w:rsidR="00831D9B" w:rsidRPr="00831D9B" w:rsidTr="006353A1">
        <w:trPr>
          <w:trHeight w:val="1383"/>
        </w:trPr>
        <w:tc>
          <w:tcPr>
            <w:tcW w:w="361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Оператор торговой платформы (далее – Оператор) </w:t>
            </w:r>
          </w:p>
        </w:tc>
        <w:tc>
          <w:tcPr>
            <w:tcW w:w="28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- </w:t>
            </w:r>
          </w:p>
        </w:tc>
        <w:tc>
          <w:tcPr>
            <w:tcW w:w="565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ООО ЭТП «СПЕЦТЕНДЕР», юридическое лицо, владеющее торговой платформой, необходимыми для ее функционирования программно-аппаратными средствами и обеспечивающее проведение процедур закупки товаров, работ и услуг в электронной форме.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</w:tc>
      </w:tr>
      <w:tr w:rsidR="00831D9B" w:rsidRPr="00831D9B" w:rsidTr="006353A1">
        <w:trPr>
          <w:trHeight w:val="1531"/>
        </w:trPr>
        <w:tc>
          <w:tcPr>
            <w:tcW w:w="361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Закупочная процедура (Способ закупки) </w:t>
            </w:r>
          </w:p>
        </w:tc>
        <w:tc>
          <w:tcPr>
            <w:tcW w:w="28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565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Конкурентная процедура (этап конкурентной процедуры) определения поставщиков товаров (работ, услуг) соответствующих требованиям Заказчика, предусмотренная Положением, проводимая в электронной форме на торговой секции в режиме реального времени. </w:t>
            </w:r>
          </w:p>
        </w:tc>
      </w:tr>
      <w:tr w:rsidR="00831D9B" w:rsidRPr="00831D9B" w:rsidTr="006353A1">
        <w:trPr>
          <w:trHeight w:val="4827"/>
        </w:trPr>
        <w:tc>
          <w:tcPr>
            <w:tcW w:w="361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lastRenderedPageBreak/>
              <w:t xml:space="preserve">Заказчик (Организатор)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Участник закупочной процедуры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(далее Участник)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Пользователи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Агентское вознаграждение 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 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 xml:space="preserve">Агентская деятельность 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</w:p>
        </w:tc>
        <w:tc>
          <w:tcPr>
            <w:tcW w:w="28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-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</w:tc>
        <w:tc>
          <w:tcPr>
            <w:tcW w:w="5658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юридическое лицо, размещающее заказы на закупку товаров, работ, услуг на торговой секции.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любое физическое или юридическое лицо, зарегистрированное на автоматизированной торговой площадке, претендующее на заключение </w:t>
            </w:r>
            <w:r w:rsidRPr="00831D9B">
              <w:rPr>
                <w:sz w:val="22"/>
              </w:rPr>
              <w:tab/>
            </w:r>
            <w:r w:rsidR="00093F4E" w:rsidRPr="00831D9B">
              <w:rPr>
                <w:sz w:val="22"/>
              </w:rPr>
              <w:t>договора с</w:t>
            </w:r>
            <w:r w:rsidRPr="00831D9B">
              <w:rPr>
                <w:sz w:val="22"/>
              </w:rPr>
              <w:t xml:space="preserve"> Заказчиком.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Заказчики, Участники.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вознаграждение, выплачиваемое Агенту Принципалом за выполнение Агентом своих обязанностей по настоящему договору, размер, порядок и условия выплаты которого определяются договором.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деятельность Агента по исполнению настоящего договора, в пределах и на условиях, определенных настоящим договором. 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 </w:t>
            </w:r>
          </w:p>
        </w:tc>
      </w:tr>
    </w:tbl>
    <w:p w:rsidR="00831D9B" w:rsidRPr="00831D9B" w:rsidRDefault="00831D9B" w:rsidP="00644DD6">
      <w:pPr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831D9B">
        <w:rPr>
          <w:rFonts w:eastAsiaTheme="majorEastAsia" w:cstheme="majorBidi"/>
          <w:b/>
          <w:szCs w:val="26"/>
        </w:rPr>
        <w:t xml:space="preserve">Предмет договора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Принципал поручает, а Агент принимает на себя обязательство за вознаграждение осуществлять поиск и привлечение Пользователей для организации торгов в электронной форме на Торговой секции с использованием программно-аппаратного комплекса ЭТП, а также сопровождение деятельности привлечённых Пользователей способами, указанными в разделе 2 настоящего Договора.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Привлеченным Агентом Пользователем считается Заказчик, присоединившийся к Регламенту ЭТП, в результате проведенных Исполнителем переговоров о размещении закупочных процедур (участия в закупочных процедурах) и разместивший свои торгово-закупочные процедуры на ЭТП. 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Обязанности сторон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Агент обязуется: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>Осуществлять поиск Пользователей и проводить с ними переговоры с целью организации торгов в торгах в электронной форме на ЭТП, привлекая своих сотрудников на дог</w:t>
      </w:r>
      <w:r>
        <w:t>о</w:t>
      </w:r>
      <w:r w:rsidRPr="00831D9B">
        <w:t xml:space="preserve">ворной основе.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>
        <w:t>Ознакомить своих сотрудников, занимаю</w:t>
      </w:r>
      <w:r w:rsidRPr="00831D9B">
        <w:t xml:space="preserve">щихся поиском Пользователей с принципами работы ЭТП и существенными условиями организации торгов и участия в электронных торгах.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Знакомить Пользователей с принципами работы ЭТП и существенными условиями организации торгов и участия в электронных торгах.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lastRenderedPageBreak/>
        <w:t xml:space="preserve">В течение 10 (десяти) дней после окончания очередного календарного </w:t>
      </w:r>
      <w:r w:rsidR="00093F4E" w:rsidRPr="00093F4E">
        <w:t>квартала</w:t>
      </w:r>
      <w:r w:rsidRPr="00831D9B">
        <w:t xml:space="preserve"> представлять Принципалу отчет (акт) об исполнении настоящего Договора (Приложение № 1). 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В рамках исполнения поручения указанного в пункте 1.1. настоящего Договора, Агент осуществляет постоянное сопровождение привлечённых Пользователей путём осуществления, не реже одного раза в месяц или чаще в случае наличия информации и сведений, подлежащих оперативному предоставлению Пользователям, звонков Пользователям с целью разъяснения Пользователям необходимости совершения действий в рамках функционала ЭТП для правильного отражения проведённых закупок (в том числу о внесении сведений о заключении/не заключении договора), разъяснения им порядка деятельности ЭТП, новых функциональных возможностей ЭТП, порядка оформления документов необходимых для деятельности Пользователей на ЭТП, ответа на вопросы возникшие у Пользователей, выяснения степени удовлетворённости Пользователей услугами оказываемыми ЭТП и Агентом. Так же сопровождение осуществляется в форме ответов на запросы Пользователей о деятельности ЭТП.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Принципал обязуется: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Оплачивать оказанные Исполнителем услуги в порядке и сроки, установленные настоящим Договором.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Предоставить Исполнителю необходимые для выполнения настоящего Договора сведения и материалы об условиях обслуживания Пользователей в течение 5 (пяти) календарных дней с момента подписания настоящего Договора.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В течение 5 (пяти) рабочих дней с момента получения отчета (акта) </w:t>
      </w:r>
      <w:r w:rsidRPr="00093F4E">
        <w:t>Исполнителя (</w:t>
      </w:r>
      <w:r w:rsidR="004A21D8" w:rsidRPr="00093F4E">
        <w:t>п. 3.1.4</w:t>
      </w:r>
      <w:r w:rsidRPr="00093F4E">
        <w:t>), подписать</w:t>
      </w:r>
      <w:r w:rsidRPr="00831D9B">
        <w:t xml:space="preserve">, и в тот же срок направить подписанный оригинал, или письменный мотивированный отказ от подписания с указанием недостатков и сроков их устранения. </w:t>
      </w:r>
    </w:p>
    <w:p w:rsidR="00831D9B" w:rsidRPr="00831D9B" w:rsidRDefault="00831D9B" w:rsidP="00644DD6">
      <w:pPr>
        <w:pStyle w:val="aa"/>
        <w:numPr>
          <w:ilvl w:val="2"/>
          <w:numId w:val="8"/>
        </w:numPr>
      </w:pPr>
      <w:r w:rsidRPr="00831D9B">
        <w:t xml:space="preserve">Принципал вправе осуществлять контроль за исполнением Агентом данного ему поручения всеми доступными ему способами, в том числе, но не ограничиваясь направлением запросов Агенту с требование предоставить отчёт или пояснения о ходе исполнения поручения, а также осуществлением звонков Пользователям с целью контроля деятельности Агента.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Размеры вознаграждения и порядок его выплаты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Агентское вознаграждение составляет </w:t>
      </w:r>
      <w:r w:rsidRPr="00831D9B">
        <w:rPr>
          <w:highlight w:val="yellow"/>
        </w:rPr>
        <w:t>____</w:t>
      </w:r>
      <w:r w:rsidR="004A21D8" w:rsidRPr="004A21D8">
        <w:t>%</w:t>
      </w:r>
      <w:r w:rsidRPr="00831D9B">
        <w:t xml:space="preserve"> (</w:t>
      </w:r>
      <w:r w:rsidRPr="00831D9B">
        <w:rPr>
          <w:highlight w:val="yellow"/>
        </w:rPr>
        <w:t>_______________</w:t>
      </w:r>
      <w:r w:rsidRPr="00831D9B">
        <w:t>)</w:t>
      </w:r>
      <w:r w:rsidR="004A21D8">
        <w:t xml:space="preserve"> процентов</w:t>
      </w:r>
      <w:r w:rsidRPr="00831D9B">
        <w:t xml:space="preserve"> от платы взимаемой Оператором с победившего Участника в закупочной процедуре организованной Заказчиком, в соответствии с тарифами ЭТП, привлеченным Агентом, или тарифов, оплачиваемых Участником Оператору, при размещении Заказчиков, привлеченных на </w:t>
      </w:r>
      <w:r w:rsidRPr="00831D9B">
        <w:lastRenderedPageBreak/>
        <w:t xml:space="preserve">ЭТП Агентом, совокупной суммы объявленных торгов на ЭТП в календарный месяц. Размер платы за участие в процедуре, а также иные тарифы, оплачиваемые Пользователями, определяются согласно Тарифам, размещаемым на сайте ЭТП по адресу </w:t>
      </w:r>
      <w:r w:rsidRPr="00831D9B">
        <w:rPr>
          <w:b/>
        </w:rPr>
        <w:t>http</w:t>
      </w:r>
      <w:r w:rsidRPr="00831D9B">
        <w:rPr>
          <w:b/>
          <w:lang w:val="en-US"/>
        </w:rPr>
        <w:t>s</w:t>
      </w:r>
      <w:r w:rsidRPr="00831D9B">
        <w:rPr>
          <w:b/>
        </w:rPr>
        <w:t>://etp</w:t>
      </w:r>
      <w:r w:rsidRPr="00831D9B">
        <w:rPr>
          <w:b/>
          <w:lang w:val="en-US"/>
        </w:rPr>
        <w:t>sp</w:t>
      </w:r>
      <w:r w:rsidRPr="00831D9B">
        <w:rPr>
          <w:b/>
        </w:rPr>
        <w:t>.ru</w:t>
      </w:r>
      <w:hyperlink r:id="rId7">
        <w:r w:rsidRPr="00831D9B">
          <w:t>.</w:t>
        </w:r>
      </w:hyperlink>
      <w:r w:rsidRPr="00831D9B">
        <w:t xml:space="preserve">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Выплата агентского вознаграждения Агенту производится путем перечисления денежных средств на расчетный счет Агента.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Срок действия договора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Настоящий Договор вступает в силу с момента подписания и действует в течение 1 (одного) года.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Любая Сторона вправе досрочно расторгнуть настоящий Договор, письменно уведомив об этом другую Сторону не менее чем за 15 (пятнадцать) дней до дня расторжения Договора. В указанном случае Стороны производят взаиморасчеты.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Ответственность сторон и порядок разрешения споров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За неисполнение и/или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Претензии Сторон за неисполнение и/или ненадлежащее исполнение обязательств по настоящему Договору рассматриваются в срок не более 10 (десяти) рабочих дней.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В случае возникновения любых споров или разногласий, связанных с исполнением настоящего Договора, Стороны приложат все усилия для их разрешения путем проведения переговоров. 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Если споры не будут разрешены Сторонами путем переговоров, споры подлежат рассмотрению в Арбитражном суде в порядке, установленном законодательством Российской Федерации.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>Форс-мажор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 массовые беспорядки, запретительные действия властей, стихийные бедствия, эпидемии, пожары, наводнения катастрофы и другие обстоятельств непреодолимой силы. 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Обстоятельства непреодолимой силы должны быть подтверждены документально.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lastRenderedPageBreak/>
        <w:t xml:space="preserve">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препятствии или влиянии на исполнение обязательств по настоящему Договору.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Несвоевременное уведомление об обстоятельствах непреодолимой силы лишает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соответствующую Сторону права ссылаться на действия обстоятельств непреодолимой силы. 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Конфиденциальность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Стороны обязуются не разглашать информацию, полученную в рамках исполнения настоящего Договора. Указанное не относится к материалам и сведениям, необходимым для поиска и проведения переговоров с Клиентами.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Стороны не имеют права использовать информацию и документы, носящие конфиденциальный характер по настоящему Договору, самостоятельно в личных целях или в целях извлечения прибыли вне рамок исполнения настоящего Договора. 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Стороны обеспечивают соблюдение конфиденциальности со стороны своих работников, аудиторов, консультантов и иных лиц, привлеченных в связи с заключением и исполнением настоящего Договора, и несут ответственность за соблюдение ими конфиденциальности в отношении полученной информации.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>При этом под Сторонами настоящего Дог</w:t>
      </w:r>
      <w:r>
        <w:t>ов</w:t>
      </w:r>
      <w:r w:rsidRPr="00831D9B">
        <w:t>ора в рам</w:t>
      </w:r>
      <w:r>
        <w:t>ках соблюдения конфиденциальнос</w:t>
      </w:r>
      <w:r w:rsidRPr="00831D9B">
        <w:t>ти понимаются все сотрудники Сторон, состоящие в любых дог</w:t>
      </w:r>
      <w:r>
        <w:t>о</w:t>
      </w:r>
      <w:r w:rsidRPr="00831D9B">
        <w:t>ворных отношениях: трудовых, гражданско-правовых, фактических.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Доказательство нарушения условий о конфиденциальности возлагается на Сторону, заявившую о таком нарушении.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действующим законодательством Российской Федерации. 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>Антикоррупционная оговорка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</w:t>
      </w:r>
      <w:r w:rsidRPr="00831D9B">
        <w:lastRenderedPageBreak/>
        <w:t>квалифицируемые применимым для целей настоящего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Стороны, и при необходимости, по запросу представить дополнительные пояснения и необходимую информацию (документы).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Прочие условия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Во всем, что не урегулировано настоящим Договором Стороны руководствуются действующим законодательством Российской Федерации.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Для исполнения настоящего Договора допускается представление Сторонами документов (материалов, сведений) посредством факсимильной, электронной или иной связи, в том числе с использованием сети Интернет, а также документов, подписанных электронной цифровой подписью или иным аналогом собственноручной подписи.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Договор составлен в 2 (двух) экземплярах, имеющих равную юридическую силу, один из которых находится у Принципала, другой – у Агента. </w:t>
      </w:r>
    </w:p>
    <w:p w:rsidR="00831D9B" w:rsidRPr="00831D9B" w:rsidRDefault="00831D9B" w:rsidP="00644DD6">
      <w:pPr>
        <w:pStyle w:val="aa"/>
        <w:numPr>
          <w:ilvl w:val="1"/>
          <w:numId w:val="8"/>
        </w:numPr>
      </w:pPr>
      <w:r w:rsidRPr="00831D9B">
        <w:t xml:space="preserve">Все изменения и дополнения к настоящему Договору должны быть составлены в письменной форме и подписаны Сторонами и оформляются дополнительным соглашением к настоящему Договору. </w:t>
      </w:r>
    </w:p>
    <w:p w:rsidR="00831D9B" w:rsidRPr="00644DD6" w:rsidRDefault="00831D9B" w:rsidP="00644DD6">
      <w:pPr>
        <w:pStyle w:val="af3"/>
        <w:keepNext/>
        <w:keepLines/>
        <w:numPr>
          <w:ilvl w:val="0"/>
          <w:numId w:val="8"/>
        </w:numPr>
        <w:spacing w:before="200" w:after="200" w:line="240" w:lineRule="auto"/>
        <w:jc w:val="center"/>
        <w:outlineLvl w:val="1"/>
        <w:rPr>
          <w:rFonts w:eastAsiaTheme="majorEastAsia" w:cstheme="majorBidi"/>
          <w:b/>
          <w:szCs w:val="26"/>
        </w:rPr>
      </w:pPr>
      <w:r w:rsidRPr="00644DD6">
        <w:rPr>
          <w:rFonts w:eastAsiaTheme="majorEastAsia" w:cstheme="majorBidi"/>
          <w:b/>
          <w:szCs w:val="26"/>
        </w:rPr>
        <w:t xml:space="preserve">Реквизиты и подписи сторон </w:t>
      </w:r>
    </w:p>
    <w:tbl>
      <w:tblPr>
        <w:tblStyle w:val="a9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20"/>
      </w:tblGrid>
      <w:tr w:rsidR="00831D9B" w:rsidRPr="00831D9B" w:rsidTr="006353A1">
        <w:trPr>
          <w:trHeight w:val="278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>Принципал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>Агент</w:t>
            </w:r>
          </w:p>
        </w:tc>
      </w:tr>
      <w:tr w:rsidR="00831D9B" w:rsidRPr="00831D9B" w:rsidTr="006353A1">
        <w:trPr>
          <w:trHeight w:val="269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>ООО ЭТП «СПЕЦТЕНДЕР»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  <w:tr w:rsidR="00831D9B" w:rsidRPr="00831D9B" w:rsidTr="006353A1">
        <w:trPr>
          <w:trHeight w:val="278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ИНН </w:t>
            </w:r>
            <w:r w:rsidR="00093F4E" w:rsidRPr="00093F4E">
              <w:rPr>
                <w:sz w:val="22"/>
              </w:rPr>
              <w:t>9707045595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КПП </w:t>
            </w:r>
            <w:r w:rsidR="00093F4E" w:rsidRPr="00093F4E">
              <w:rPr>
                <w:sz w:val="22"/>
              </w:rPr>
              <w:t>770701001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ОГРН </w:t>
            </w:r>
            <w:r w:rsidR="00093F4E" w:rsidRPr="00093F4E">
              <w:rPr>
                <w:sz w:val="22"/>
              </w:rPr>
              <w:t>1257700201220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lastRenderedPageBreak/>
              <w:t xml:space="preserve">ОКПО </w:t>
            </w:r>
            <w:r w:rsidR="00093F4E" w:rsidRPr="00093F4E">
              <w:rPr>
                <w:sz w:val="22"/>
              </w:rPr>
              <w:t>77752740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ОКТМО </w:t>
            </w:r>
            <w:r w:rsidR="00093F4E" w:rsidRPr="00093F4E">
              <w:rPr>
                <w:sz w:val="22"/>
              </w:rPr>
              <w:t>45382000000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Р/с </w:t>
            </w:r>
            <w:r w:rsidR="00093F4E" w:rsidRPr="00093F4E">
              <w:rPr>
                <w:sz w:val="22"/>
              </w:rPr>
              <w:t>40702810372710001470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Банк </w:t>
            </w:r>
            <w:r w:rsidR="00093F4E" w:rsidRPr="00093F4E">
              <w:rPr>
                <w:sz w:val="22"/>
              </w:rPr>
              <w:t>Челябинское отделение №8597 ПАО Сбербанк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БИК </w:t>
            </w:r>
            <w:r w:rsidR="00093F4E" w:rsidRPr="00093F4E">
              <w:rPr>
                <w:sz w:val="22"/>
              </w:rPr>
              <w:t>047501602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К/с </w:t>
            </w:r>
            <w:r w:rsidR="00093F4E" w:rsidRPr="00093F4E">
              <w:rPr>
                <w:sz w:val="22"/>
              </w:rPr>
              <w:t>30101810700000000602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  <w:p w:rsidR="00093F4E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Тел. </w:t>
            </w:r>
            <w:r w:rsidR="00093F4E" w:rsidRPr="00093F4E">
              <w:rPr>
                <w:sz w:val="22"/>
              </w:rPr>
              <w:t xml:space="preserve">+7 (800) 511-81-27, </w:t>
            </w:r>
          </w:p>
          <w:p w:rsidR="00093F4E" w:rsidRDefault="00093F4E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Тел. </w:t>
            </w:r>
            <w:r w:rsidRPr="00093F4E">
              <w:rPr>
                <w:sz w:val="22"/>
              </w:rPr>
              <w:t xml:space="preserve">+7 (495) 275-26-22, </w:t>
            </w:r>
          </w:p>
          <w:p w:rsidR="00831D9B" w:rsidRPr="00093F4E" w:rsidRDefault="00093F4E" w:rsidP="00831D9B">
            <w:pPr>
              <w:spacing w:line="240" w:lineRule="auto"/>
              <w:ind w:left="0" w:firstLine="0"/>
              <w:contextualSpacing/>
              <w:rPr>
                <w:sz w:val="22"/>
                <w:lang w:val="en-US"/>
              </w:rPr>
            </w:pPr>
            <w:r>
              <w:rPr>
                <w:sz w:val="22"/>
              </w:rPr>
              <w:t>Тел</w:t>
            </w:r>
            <w:r w:rsidRPr="00093F4E">
              <w:rPr>
                <w:sz w:val="22"/>
                <w:lang w:val="en-US"/>
              </w:rPr>
              <w:t>. + 7 (351) 277-88-27</w:t>
            </w:r>
          </w:p>
          <w:p w:rsidR="00831D9B" w:rsidRPr="00093F4E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  <w:lang w:val="en-US"/>
              </w:rPr>
            </w:pPr>
            <w:r w:rsidRPr="00831D9B">
              <w:rPr>
                <w:sz w:val="22"/>
                <w:lang w:val="en-US"/>
              </w:rPr>
              <w:t>Email</w:t>
            </w:r>
            <w:r w:rsidRPr="00093F4E">
              <w:rPr>
                <w:sz w:val="22"/>
                <w:lang w:val="en-US"/>
              </w:rPr>
              <w:t xml:space="preserve"> </w:t>
            </w:r>
            <w:r w:rsidR="00093F4E" w:rsidRPr="00093F4E">
              <w:rPr>
                <w:sz w:val="22"/>
                <w:lang w:val="en-US"/>
              </w:rPr>
              <w:t>info@etpsp.ru</w:t>
            </w:r>
          </w:p>
          <w:p w:rsidR="00831D9B" w:rsidRPr="00093F4E" w:rsidRDefault="00831D9B" w:rsidP="00093F4E">
            <w:pPr>
              <w:spacing w:line="240" w:lineRule="auto"/>
              <w:ind w:left="0" w:firstLine="0"/>
              <w:contextualSpacing/>
              <w:rPr>
                <w:sz w:val="22"/>
                <w:lang w:val="en-US"/>
              </w:rPr>
            </w:pPr>
            <w:r w:rsidRPr="00831D9B">
              <w:rPr>
                <w:sz w:val="22"/>
              </w:rPr>
              <w:t>Сайт</w:t>
            </w:r>
            <w:r w:rsidRPr="00093F4E">
              <w:rPr>
                <w:sz w:val="22"/>
                <w:lang w:val="en-US"/>
              </w:rPr>
              <w:t xml:space="preserve"> </w:t>
            </w:r>
            <w:r w:rsidR="00093F4E">
              <w:rPr>
                <w:sz w:val="22"/>
                <w:lang w:val="en-US"/>
              </w:rPr>
              <w:t>https://etpsp.ru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lastRenderedPageBreak/>
              <w:t xml:space="preserve">ИНН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КПП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ОГРН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lastRenderedPageBreak/>
              <w:t xml:space="preserve">ОКПО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ОКТМО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Р/с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Банк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БИК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К/с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eastAsia="ru-RU"/>
              </w:rPr>
            </w:pPr>
            <w:r w:rsidRPr="00831D9B">
              <w:rPr>
                <w:sz w:val="20"/>
                <w:lang w:eastAsia="ru-RU"/>
              </w:rPr>
              <w:t xml:space="preserve">Тел.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left"/>
              <w:rPr>
                <w:sz w:val="20"/>
                <w:lang w:val="en-US" w:eastAsia="ru-RU"/>
              </w:rPr>
            </w:pPr>
            <w:r w:rsidRPr="00831D9B">
              <w:rPr>
                <w:sz w:val="20"/>
                <w:lang w:val="en-US" w:eastAsia="ru-RU"/>
              </w:rPr>
              <w:t xml:space="preserve">Email </w:t>
            </w:r>
            <w:r w:rsidRPr="00831D9B">
              <w:rPr>
                <w:sz w:val="20"/>
                <w:highlight w:val="yellow"/>
                <w:lang w:eastAsia="ru-RU"/>
              </w:rPr>
              <w:t>________________________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t>Сайт</w:t>
            </w:r>
            <w:r w:rsidRPr="00831D9B">
              <w:rPr>
                <w:lang w:val="en-US"/>
              </w:rPr>
              <w:t xml:space="preserve"> </w:t>
            </w:r>
            <w:r w:rsidRPr="00831D9B">
              <w:rPr>
                <w:highlight w:val="yellow"/>
              </w:rPr>
              <w:t>________________________</w:t>
            </w:r>
          </w:p>
        </w:tc>
      </w:tr>
      <w:tr w:rsidR="00831D9B" w:rsidRPr="00831D9B" w:rsidTr="006353A1">
        <w:trPr>
          <w:trHeight w:val="269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lastRenderedPageBreak/>
              <w:t>Генеральный директор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  <w:tr w:rsidR="00831D9B" w:rsidRPr="00831D9B" w:rsidTr="006353A1">
        <w:trPr>
          <w:trHeight w:val="278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>____________________________/ М. И. Мищенко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</w:tbl>
    <w:p w:rsidR="00831D9B" w:rsidRPr="00831D9B" w:rsidRDefault="00831D9B" w:rsidP="00831D9B">
      <w:pPr>
        <w:ind w:left="808" w:firstLine="0"/>
      </w:pPr>
    </w:p>
    <w:p w:rsidR="00831D9B" w:rsidRPr="00831D9B" w:rsidRDefault="00831D9B" w:rsidP="00831D9B">
      <w:r w:rsidRPr="00831D9B">
        <w:br w:type="page"/>
      </w:r>
    </w:p>
    <w:p w:rsidR="00831D9B" w:rsidRPr="00831D9B" w:rsidRDefault="00831D9B" w:rsidP="00831D9B">
      <w:pPr>
        <w:keepNext/>
        <w:keepLines/>
        <w:spacing w:before="200" w:after="200" w:line="240" w:lineRule="auto"/>
        <w:ind w:left="0" w:firstLine="0"/>
        <w:jc w:val="right"/>
        <w:outlineLvl w:val="0"/>
        <w:rPr>
          <w:rFonts w:eastAsiaTheme="majorEastAsia" w:cstheme="majorBidi"/>
          <w:b/>
          <w:szCs w:val="32"/>
        </w:rPr>
      </w:pPr>
      <w:r w:rsidRPr="00831D9B">
        <w:rPr>
          <w:rFonts w:eastAsiaTheme="majorEastAsia" w:cstheme="majorBidi"/>
          <w:b/>
          <w:szCs w:val="32"/>
        </w:rPr>
        <w:lastRenderedPageBreak/>
        <w:t xml:space="preserve">Приложение № 1  </w:t>
      </w:r>
    </w:p>
    <w:p w:rsidR="00831D9B" w:rsidRPr="00831D9B" w:rsidRDefault="00831D9B" w:rsidP="00831D9B">
      <w:pPr>
        <w:spacing w:after="0"/>
        <w:ind w:left="851" w:firstLine="0"/>
        <w:jc w:val="right"/>
      </w:pPr>
      <w:r w:rsidRPr="00831D9B">
        <w:t xml:space="preserve">к Договору № </w:t>
      </w:r>
      <w:r w:rsidRPr="00831D9B">
        <w:rPr>
          <w:highlight w:val="yellow"/>
        </w:rPr>
        <w:t>_______</w:t>
      </w:r>
      <w:r w:rsidRPr="00831D9B">
        <w:t xml:space="preserve"> от «</w:t>
      </w:r>
      <w:r w:rsidRPr="00831D9B">
        <w:rPr>
          <w:highlight w:val="yellow"/>
        </w:rPr>
        <w:t>___</w:t>
      </w:r>
      <w:r w:rsidRPr="00831D9B">
        <w:t xml:space="preserve">» </w:t>
      </w:r>
      <w:r w:rsidRPr="00831D9B">
        <w:rPr>
          <w:highlight w:val="yellow"/>
        </w:rPr>
        <w:t>__________</w:t>
      </w:r>
      <w:r w:rsidRPr="00831D9B">
        <w:t xml:space="preserve"> 202</w:t>
      </w:r>
      <w:r w:rsidRPr="00831D9B">
        <w:rPr>
          <w:highlight w:val="yellow"/>
        </w:rPr>
        <w:t>__</w:t>
      </w:r>
      <w:r w:rsidRPr="00831D9B">
        <w:t xml:space="preserve"> г</w:t>
      </w:r>
    </w:p>
    <w:p w:rsidR="00831D9B" w:rsidRPr="00831D9B" w:rsidRDefault="00831D9B" w:rsidP="00831D9B">
      <w:pPr>
        <w:keepNext/>
        <w:keepLines/>
        <w:spacing w:before="200" w:after="200" w:line="240" w:lineRule="auto"/>
        <w:ind w:left="0" w:firstLine="0"/>
        <w:jc w:val="center"/>
        <w:outlineLvl w:val="1"/>
        <w:rPr>
          <w:rFonts w:eastAsiaTheme="majorEastAsia" w:cstheme="majorBidi"/>
          <w:b/>
          <w:szCs w:val="26"/>
        </w:rPr>
      </w:pPr>
      <w:r w:rsidRPr="00831D9B">
        <w:rPr>
          <w:rFonts w:eastAsiaTheme="majorEastAsia" w:cstheme="majorBidi"/>
          <w:b/>
          <w:szCs w:val="26"/>
        </w:rPr>
        <w:t xml:space="preserve">Акт оказанных услуг за период с </w:t>
      </w:r>
      <w:r w:rsidRPr="00831D9B">
        <w:rPr>
          <w:rFonts w:eastAsiaTheme="majorEastAsia" w:cstheme="majorBidi"/>
          <w:b/>
          <w:szCs w:val="26"/>
          <w:highlight w:val="yellow"/>
        </w:rPr>
        <w:t>__</w:t>
      </w:r>
      <w:r w:rsidRPr="00831D9B">
        <w:rPr>
          <w:rFonts w:eastAsiaTheme="majorEastAsia" w:cstheme="majorBidi"/>
          <w:b/>
          <w:szCs w:val="26"/>
        </w:rPr>
        <w:t>.</w:t>
      </w:r>
      <w:r w:rsidRPr="00831D9B">
        <w:rPr>
          <w:rFonts w:eastAsiaTheme="majorEastAsia" w:cstheme="majorBidi"/>
          <w:b/>
          <w:szCs w:val="26"/>
          <w:highlight w:val="yellow"/>
        </w:rPr>
        <w:t xml:space="preserve"> __</w:t>
      </w:r>
      <w:r w:rsidRPr="00831D9B">
        <w:rPr>
          <w:rFonts w:eastAsiaTheme="majorEastAsia" w:cstheme="majorBidi"/>
          <w:b/>
          <w:szCs w:val="26"/>
        </w:rPr>
        <w:t>.202</w:t>
      </w:r>
      <w:r w:rsidRPr="00831D9B">
        <w:rPr>
          <w:rFonts w:eastAsiaTheme="majorEastAsia" w:cstheme="majorBidi"/>
          <w:b/>
          <w:szCs w:val="26"/>
          <w:highlight w:val="yellow"/>
        </w:rPr>
        <w:t>_</w:t>
      </w:r>
      <w:r w:rsidRPr="00831D9B">
        <w:rPr>
          <w:rFonts w:eastAsiaTheme="majorEastAsia" w:cstheme="majorBidi"/>
          <w:b/>
          <w:szCs w:val="26"/>
        </w:rPr>
        <w:t xml:space="preserve"> г. по </w:t>
      </w:r>
      <w:r w:rsidRPr="00831D9B">
        <w:rPr>
          <w:rFonts w:eastAsiaTheme="majorEastAsia" w:cstheme="majorBidi"/>
          <w:b/>
          <w:szCs w:val="26"/>
          <w:highlight w:val="yellow"/>
        </w:rPr>
        <w:t>__</w:t>
      </w:r>
      <w:r w:rsidRPr="00831D9B">
        <w:rPr>
          <w:rFonts w:eastAsiaTheme="majorEastAsia" w:cstheme="majorBidi"/>
          <w:b/>
          <w:szCs w:val="26"/>
        </w:rPr>
        <w:t>.</w:t>
      </w:r>
      <w:r w:rsidRPr="00831D9B">
        <w:rPr>
          <w:rFonts w:eastAsiaTheme="majorEastAsia" w:cstheme="majorBidi"/>
          <w:b/>
          <w:szCs w:val="26"/>
          <w:highlight w:val="yellow"/>
        </w:rPr>
        <w:t xml:space="preserve"> __</w:t>
      </w:r>
      <w:r w:rsidRPr="00831D9B">
        <w:rPr>
          <w:rFonts w:eastAsiaTheme="majorEastAsia" w:cstheme="majorBidi"/>
          <w:b/>
          <w:szCs w:val="26"/>
        </w:rPr>
        <w:t>.202</w:t>
      </w:r>
      <w:r w:rsidRPr="00831D9B">
        <w:rPr>
          <w:rFonts w:eastAsiaTheme="majorEastAsia" w:cstheme="majorBidi"/>
          <w:b/>
          <w:szCs w:val="26"/>
          <w:highlight w:val="yellow"/>
        </w:rPr>
        <w:t>_</w:t>
      </w:r>
      <w:r w:rsidRPr="00831D9B">
        <w:rPr>
          <w:rFonts w:eastAsiaTheme="majorEastAsia" w:cstheme="majorBidi"/>
          <w:b/>
          <w:szCs w:val="26"/>
        </w:rPr>
        <w:t xml:space="preserve"> г. </w:t>
      </w:r>
    </w:p>
    <w:p w:rsidR="00831D9B" w:rsidRPr="00831D9B" w:rsidRDefault="00831D9B" w:rsidP="00644DD6">
      <w:pPr>
        <w:pStyle w:val="aa"/>
      </w:pPr>
      <w:r w:rsidRPr="00831D9B">
        <w:t xml:space="preserve">Общество с ограниченной ответственностью «Электронная торговая площадка «Спецтендер», именуемое в дальнейшем «Принципал», в лице генерального директора Мищенко Михаила Ивановича, действующего на основании Устава, с одной стороны и </w:t>
      </w:r>
      <w:r w:rsidRPr="00831D9B">
        <w:rPr>
          <w:highlight w:val="yellow"/>
        </w:rPr>
        <w:t>_______</w:t>
      </w:r>
      <w:r w:rsidRPr="00831D9B">
        <w:t xml:space="preserve"> в лице </w:t>
      </w:r>
      <w:r w:rsidRPr="00831D9B">
        <w:rPr>
          <w:highlight w:val="yellow"/>
        </w:rPr>
        <w:t>_______</w:t>
      </w:r>
      <w:r w:rsidRPr="00831D9B">
        <w:t xml:space="preserve"> </w:t>
      </w:r>
      <w:r w:rsidRPr="00831D9B">
        <w:rPr>
          <w:highlight w:val="yellow"/>
        </w:rPr>
        <w:t>_______</w:t>
      </w:r>
      <w:r w:rsidRPr="00831D9B">
        <w:t xml:space="preserve">, действующего на основании </w:t>
      </w:r>
      <w:r w:rsidRPr="00831D9B">
        <w:rPr>
          <w:highlight w:val="yellow"/>
        </w:rPr>
        <w:t>_______</w:t>
      </w:r>
      <w:r w:rsidRPr="00831D9B">
        <w:t>, именуемое в дальнейшем «Агент», с другой стороны, вместе именуемые «Стороны», подписали настоящий акт о сдаче-приемке оказанных услуг по Договору №</w:t>
      </w:r>
      <w:r w:rsidRPr="00831D9B">
        <w:rPr>
          <w:highlight w:val="yellow"/>
        </w:rPr>
        <w:t>_______</w:t>
      </w:r>
      <w:r w:rsidRPr="00831D9B">
        <w:t xml:space="preserve"> от «</w:t>
      </w:r>
      <w:r w:rsidRPr="00831D9B">
        <w:rPr>
          <w:highlight w:val="yellow"/>
        </w:rPr>
        <w:t>_______</w:t>
      </w:r>
      <w:r w:rsidRPr="00831D9B">
        <w:t xml:space="preserve">» </w:t>
      </w:r>
      <w:r w:rsidRPr="00831D9B">
        <w:rPr>
          <w:highlight w:val="yellow"/>
        </w:rPr>
        <w:t>_______</w:t>
      </w:r>
      <w:r w:rsidRPr="00831D9B">
        <w:t xml:space="preserve"> 202</w:t>
      </w:r>
      <w:r w:rsidRPr="00831D9B">
        <w:rPr>
          <w:highlight w:val="yellow"/>
        </w:rPr>
        <w:t>_______</w:t>
      </w:r>
      <w:r w:rsidRPr="00831D9B">
        <w:t xml:space="preserve"> г. (далее – Договор) о нижеследующем: </w:t>
      </w:r>
    </w:p>
    <w:p w:rsidR="00831D9B" w:rsidRPr="00831D9B" w:rsidRDefault="00831D9B" w:rsidP="00644DD6">
      <w:pPr>
        <w:pStyle w:val="aa"/>
      </w:pPr>
      <w:r w:rsidRPr="00831D9B">
        <w:t xml:space="preserve">Настоящий Акт составлен в подтверждение того, что Агент в соответствии с Договором выполнил необходимые работы по поиску и привлечению Пользователей для организации торгов и/или участия в торгах в электронной форме с использованием программно-аппаратного комплекса </w:t>
      </w:r>
      <w:r w:rsidRPr="00831D9B">
        <w:rPr>
          <w:b/>
          <w:lang w:val="en-US"/>
        </w:rPr>
        <w:t>https</w:t>
      </w:r>
      <w:r w:rsidRPr="00831D9B">
        <w:rPr>
          <w:b/>
        </w:rPr>
        <w:t>://</w:t>
      </w:r>
      <w:r w:rsidR="00093F4E">
        <w:rPr>
          <w:b/>
          <w:lang w:val="en-US"/>
        </w:rPr>
        <w:t>torgi</w:t>
      </w:r>
      <w:r w:rsidR="00093F4E" w:rsidRPr="00093F4E">
        <w:rPr>
          <w:b/>
        </w:rPr>
        <w:t>.</w:t>
      </w:r>
      <w:bookmarkStart w:id="0" w:name="_GoBack"/>
      <w:bookmarkEnd w:id="0"/>
      <w:r w:rsidRPr="00831D9B">
        <w:rPr>
          <w:b/>
          <w:lang w:val="en-US"/>
        </w:rPr>
        <w:t>etpsp</w:t>
      </w:r>
      <w:r w:rsidRPr="00831D9B">
        <w:rPr>
          <w:b/>
        </w:rPr>
        <w:t>.</w:t>
      </w:r>
      <w:r w:rsidRPr="00831D9B">
        <w:rPr>
          <w:b/>
          <w:lang w:val="en-US"/>
        </w:rPr>
        <w:t>ru</w:t>
      </w:r>
      <w:r w:rsidRPr="00831D9B">
        <w:t xml:space="preserve"> (ЭТП). </w:t>
      </w:r>
    </w:p>
    <w:p w:rsidR="00831D9B" w:rsidRPr="00831D9B" w:rsidRDefault="00831D9B" w:rsidP="00644DD6">
      <w:pPr>
        <w:pStyle w:val="aa"/>
      </w:pPr>
      <w:r w:rsidRPr="00831D9B">
        <w:t xml:space="preserve">Услуги, предусмотренные Договором, выполнены в полном объеме и с надлежащим качеством. </w:t>
      </w:r>
    </w:p>
    <w:p w:rsidR="00831D9B" w:rsidRPr="00831D9B" w:rsidRDefault="00831D9B" w:rsidP="00644DD6">
      <w:pPr>
        <w:pStyle w:val="aa"/>
      </w:pPr>
      <w:r w:rsidRPr="00831D9B">
        <w:t xml:space="preserve">Стороны по вышеуказанным услугам претензий друг к другу не имеют. </w:t>
      </w:r>
    </w:p>
    <w:p w:rsidR="00831D9B" w:rsidRPr="00831D9B" w:rsidRDefault="00831D9B" w:rsidP="00644DD6">
      <w:pPr>
        <w:pStyle w:val="aa"/>
      </w:pPr>
      <w:r w:rsidRPr="00831D9B">
        <w:t xml:space="preserve">Настоящий Акт подписан в 2 (двух) подлинных экземплярах, один – Принципалу, один – Исполнителю.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2517"/>
        <w:gridCol w:w="1604"/>
        <w:gridCol w:w="1701"/>
        <w:gridCol w:w="1609"/>
        <w:gridCol w:w="1670"/>
      </w:tblGrid>
      <w:tr w:rsidR="00831D9B" w:rsidRPr="00831D9B" w:rsidTr="006353A1">
        <w:tc>
          <w:tcPr>
            <w:tcW w:w="861" w:type="dxa"/>
            <w:vMerge w:val="restart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№ П/П</w:t>
            </w:r>
          </w:p>
        </w:tc>
        <w:tc>
          <w:tcPr>
            <w:tcW w:w="2685" w:type="dxa"/>
            <w:vMerge w:val="restart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Наименование Заказчика</w:t>
            </w:r>
          </w:p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ИНН</w:t>
            </w:r>
          </w:p>
        </w:tc>
        <w:tc>
          <w:tcPr>
            <w:tcW w:w="1775" w:type="dxa"/>
            <w:vMerge w:val="restart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Дата</w:t>
            </w:r>
          </w:p>
        </w:tc>
        <w:tc>
          <w:tcPr>
            <w:tcW w:w="1775" w:type="dxa"/>
            <w:vMerge w:val="restart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Сумма размещения</w:t>
            </w:r>
          </w:p>
        </w:tc>
        <w:tc>
          <w:tcPr>
            <w:tcW w:w="3550" w:type="dxa"/>
            <w:gridSpan w:val="2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Агентское вознаграждение</w:t>
            </w:r>
          </w:p>
        </w:tc>
      </w:tr>
      <w:tr w:rsidR="00831D9B" w:rsidRPr="00831D9B" w:rsidTr="006353A1">
        <w:tc>
          <w:tcPr>
            <w:tcW w:w="861" w:type="dxa"/>
            <w:vMerge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685" w:type="dxa"/>
            <w:vMerge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%</w:t>
            </w: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jc w:val="center"/>
              <w:rPr>
                <w:sz w:val="22"/>
              </w:rPr>
            </w:pPr>
            <w:r w:rsidRPr="00831D9B">
              <w:rPr>
                <w:sz w:val="22"/>
              </w:rPr>
              <w:t>Сумма, руб.</w:t>
            </w:r>
          </w:p>
        </w:tc>
      </w:tr>
      <w:tr w:rsidR="00831D9B" w:rsidRPr="00831D9B" w:rsidTr="006353A1">
        <w:trPr>
          <w:trHeight w:val="22"/>
        </w:trPr>
        <w:tc>
          <w:tcPr>
            <w:tcW w:w="861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268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</w:tr>
      <w:tr w:rsidR="00831D9B" w:rsidRPr="00831D9B" w:rsidTr="006353A1">
        <w:trPr>
          <w:trHeight w:val="22"/>
        </w:trPr>
        <w:tc>
          <w:tcPr>
            <w:tcW w:w="861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268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</w:tr>
      <w:tr w:rsidR="00831D9B" w:rsidRPr="00831D9B" w:rsidTr="006353A1">
        <w:tc>
          <w:tcPr>
            <w:tcW w:w="8871" w:type="dxa"/>
            <w:gridSpan w:val="5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Общая </w:t>
            </w: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</w:tr>
      <w:tr w:rsidR="00831D9B" w:rsidRPr="00831D9B" w:rsidTr="006353A1">
        <w:tc>
          <w:tcPr>
            <w:tcW w:w="8871" w:type="dxa"/>
            <w:gridSpan w:val="5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</w:tr>
      <w:tr w:rsidR="00831D9B" w:rsidRPr="00831D9B" w:rsidTr="006353A1">
        <w:tc>
          <w:tcPr>
            <w:tcW w:w="8871" w:type="dxa"/>
            <w:gridSpan w:val="5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 xml:space="preserve">Итого </w:t>
            </w:r>
          </w:p>
        </w:tc>
        <w:tc>
          <w:tcPr>
            <w:tcW w:w="1775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</w:p>
        </w:tc>
      </w:tr>
    </w:tbl>
    <w:p w:rsidR="00831D9B" w:rsidRPr="00831D9B" w:rsidRDefault="00831D9B" w:rsidP="00644DD6">
      <w:pPr>
        <w:pStyle w:val="aa"/>
      </w:pPr>
      <w:r w:rsidRPr="00831D9B">
        <w:t>Итого сумма агентского вознаграждения за период с «</w:t>
      </w:r>
      <w:r w:rsidRPr="00831D9B">
        <w:rPr>
          <w:highlight w:val="yellow"/>
        </w:rPr>
        <w:t>_______</w:t>
      </w:r>
      <w:r w:rsidRPr="00831D9B">
        <w:t xml:space="preserve">» </w:t>
      </w:r>
      <w:r w:rsidRPr="00831D9B">
        <w:rPr>
          <w:highlight w:val="yellow"/>
        </w:rPr>
        <w:t>_______</w:t>
      </w:r>
      <w:r w:rsidRPr="00831D9B">
        <w:t xml:space="preserve"> 20</w:t>
      </w:r>
      <w:r w:rsidRPr="00831D9B">
        <w:rPr>
          <w:highlight w:val="yellow"/>
        </w:rPr>
        <w:t>_______</w:t>
      </w:r>
      <w:r w:rsidRPr="00831D9B">
        <w:t xml:space="preserve"> г. по «</w:t>
      </w:r>
      <w:r w:rsidRPr="00831D9B">
        <w:rPr>
          <w:highlight w:val="yellow"/>
        </w:rPr>
        <w:t>_______</w:t>
      </w:r>
      <w:r w:rsidRPr="00831D9B">
        <w:t xml:space="preserve">» </w:t>
      </w:r>
      <w:r w:rsidRPr="00831D9B">
        <w:rPr>
          <w:highlight w:val="yellow"/>
        </w:rPr>
        <w:t>_______</w:t>
      </w:r>
      <w:r w:rsidRPr="00831D9B">
        <w:t xml:space="preserve"> 20</w:t>
      </w:r>
      <w:r w:rsidRPr="00831D9B">
        <w:rPr>
          <w:highlight w:val="yellow"/>
        </w:rPr>
        <w:t>_______</w:t>
      </w:r>
      <w:r w:rsidRPr="00831D9B">
        <w:t xml:space="preserve"> г.  в соответствии с Договору № </w:t>
      </w:r>
      <w:r w:rsidRPr="00831D9B">
        <w:rPr>
          <w:highlight w:val="yellow"/>
        </w:rPr>
        <w:t>_______</w:t>
      </w:r>
      <w:r w:rsidRPr="00831D9B">
        <w:t xml:space="preserve"> от «</w:t>
      </w:r>
      <w:r w:rsidRPr="00831D9B">
        <w:rPr>
          <w:highlight w:val="yellow"/>
        </w:rPr>
        <w:t>_______</w:t>
      </w:r>
      <w:r w:rsidRPr="00831D9B">
        <w:t xml:space="preserve">» </w:t>
      </w:r>
      <w:r w:rsidRPr="00831D9B">
        <w:rPr>
          <w:highlight w:val="yellow"/>
        </w:rPr>
        <w:t>_______</w:t>
      </w:r>
      <w:r w:rsidRPr="00831D9B">
        <w:t xml:space="preserve"> 20</w:t>
      </w:r>
      <w:r w:rsidRPr="00831D9B">
        <w:rPr>
          <w:highlight w:val="yellow"/>
        </w:rPr>
        <w:t>_______</w:t>
      </w:r>
      <w:r w:rsidRPr="00831D9B">
        <w:t xml:space="preserve"> г. составляет </w:t>
      </w:r>
      <w:r w:rsidRPr="00831D9B">
        <w:rPr>
          <w:highlight w:val="yellow"/>
        </w:rPr>
        <w:t>_______</w:t>
      </w:r>
      <w:r w:rsidRPr="00831D9B">
        <w:t xml:space="preserve"> (</w:t>
      </w:r>
      <w:r w:rsidRPr="00831D9B">
        <w:rPr>
          <w:highlight w:val="yellow"/>
        </w:rPr>
        <w:t>_______</w:t>
      </w:r>
      <w:r w:rsidRPr="00831D9B">
        <w:t xml:space="preserve">) рублей </w:t>
      </w:r>
      <w:r w:rsidRPr="00831D9B">
        <w:rPr>
          <w:highlight w:val="yellow"/>
        </w:rPr>
        <w:t>_______</w:t>
      </w:r>
      <w:r>
        <w:t xml:space="preserve"> </w:t>
      </w:r>
      <w:r w:rsidRPr="00831D9B">
        <w:t xml:space="preserve">копеек.  </w:t>
      </w:r>
    </w:p>
    <w:p w:rsidR="00831D9B" w:rsidRPr="00093F4E" w:rsidRDefault="00831D9B" w:rsidP="00644DD6">
      <w:pPr>
        <w:pStyle w:val="aa"/>
      </w:pPr>
      <w:r w:rsidRPr="00831D9B">
        <w:t xml:space="preserve">Подписи сторон: </w:t>
      </w:r>
    </w:p>
    <w:tbl>
      <w:tblPr>
        <w:tblStyle w:val="a9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20"/>
      </w:tblGrid>
      <w:tr w:rsidR="00831D9B" w:rsidRPr="00831D9B" w:rsidTr="006353A1">
        <w:trPr>
          <w:trHeight w:val="278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>Принципал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b/>
                <w:sz w:val="22"/>
              </w:rPr>
            </w:pPr>
            <w:r w:rsidRPr="00831D9B">
              <w:rPr>
                <w:b/>
                <w:sz w:val="22"/>
              </w:rPr>
              <w:t>Агент</w:t>
            </w:r>
          </w:p>
        </w:tc>
      </w:tr>
      <w:tr w:rsidR="00831D9B" w:rsidRPr="00831D9B" w:rsidTr="006353A1">
        <w:trPr>
          <w:trHeight w:val="269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>ООО ЭТП «СПЕЦТЕНДЕР»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  <w:tr w:rsidR="00831D9B" w:rsidRPr="00831D9B" w:rsidTr="006353A1">
        <w:trPr>
          <w:trHeight w:val="269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t>Генеральный директор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  <w:tr w:rsidR="00831D9B" w:rsidRPr="00831D9B" w:rsidTr="006353A1">
        <w:trPr>
          <w:trHeight w:val="278"/>
        </w:trPr>
        <w:tc>
          <w:tcPr>
            <w:tcW w:w="5019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</w:rPr>
              <w:lastRenderedPageBreak/>
              <w:t>____________________________/ М. И. Мищенко</w:t>
            </w:r>
          </w:p>
        </w:tc>
        <w:tc>
          <w:tcPr>
            <w:tcW w:w="5020" w:type="dxa"/>
          </w:tcPr>
          <w:p w:rsidR="00831D9B" w:rsidRPr="00831D9B" w:rsidRDefault="00831D9B" w:rsidP="00831D9B">
            <w:pPr>
              <w:spacing w:line="240" w:lineRule="auto"/>
              <w:ind w:left="0" w:firstLine="0"/>
              <w:contextualSpacing/>
              <w:rPr>
                <w:sz w:val="22"/>
              </w:rPr>
            </w:pPr>
            <w:r w:rsidRPr="00831D9B">
              <w:rPr>
                <w:sz w:val="22"/>
                <w:highlight w:val="yellow"/>
              </w:rPr>
              <w:t>________________________</w:t>
            </w:r>
          </w:p>
        </w:tc>
      </w:tr>
    </w:tbl>
    <w:p w:rsidR="00831D9B" w:rsidRPr="00831D9B" w:rsidRDefault="00831D9B" w:rsidP="00831D9B">
      <w:pPr>
        <w:ind w:left="808" w:firstLine="0"/>
      </w:pPr>
      <w:r w:rsidRPr="00831D9B">
        <w:t xml:space="preserve"> </w:t>
      </w:r>
    </w:p>
    <w:p w:rsidR="00831D9B" w:rsidRPr="00831D9B" w:rsidRDefault="00831D9B" w:rsidP="00831D9B">
      <w:pPr>
        <w:ind w:left="808" w:firstLine="0"/>
      </w:pPr>
      <w:r w:rsidRPr="00831D9B">
        <w:t xml:space="preserve"> </w:t>
      </w:r>
    </w:p>
    <w:p w:rsidR="00D47F58" w:rsidRPr="00202731" w:rsidRDefault="00D47F58" w:rsidP="00202731"/>
    <w:sectPr w:rsidR="00D47F58" w:rsidRPr="00202731" w:rsidSect="00831D9B">
      <w:headerReference w:type="default" r:id="rId8"/>
      <w:footerReference w:type="default" r:id="rId9"/>
      <w:pgSz w:w="11906" w:h="16838"/>
      <w:pgMar w:top="1560" w:right="851" w:bottom="851" w:left="1134" w:header="42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62" w:rsidRDefault="001C3862" w:rsidP="00F34F2B">
      <w:pPr>
        <w:spacing w:after="0" w:line="240" w:lineRule="auto"/>
      </w:pPr>
      <w:r>
        <w:separator/>
      </w:r>
    </w:p>
  </w:endnote>
  <w:end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Pr="00F34F2B" w:rsidRDefault="00C57773" w:rsidP="00F34F2B">
    <w:pPr>
      <w:pStyle w:val="a6"/>
      <w:tabs>
        <w:tab w:val="clear" w:pos="9355"/>
        <w:tab w:val="right" w:pos="8647"/>
      </w:tabs>
      <w:ind w:right="42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328295</wp:posOffset>
              </wp:positionV>
              <wp:extent cx="7550150" cy="101600"/>
              <wp:effectExtent l="0" t="0" r="0" b="0"/>
              <wp:wrapNone/>
              <wp:docPr id="38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01600"/>
                      </a:xfrm>
                      <a:prstGeom prst="rect">
                        <a:avLst/>
                      </a:prstGeom>
                      <a:solidFill>
                        <a:srgbClr val="0065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DA4256A" id="Прямоугольник 38" o:spid="_x0000_s1026" style="position:absolute;margin-left:0;margin-top:25.85pt;width:594.5pt;height: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" fillcolor="#0065e6" stroked="f" strokeweight="1pt">
              <w10:wrap anchorx="page"/>
            </v:rect>
          </w:pict>
        </mc:Fallback>
      </mc:AlternateContent>
    </w:r>
    <w:r w:rsidR="00F34F2B">
      <w:rPr>
        <w:rFonts w:ascii="Tahoma" w:hAnsi="Tahoma" w:cs="Tahoma"/>
        <w:b/>
      </w:rPr>
      <w:tab/>
    </w:r>
    <w:r w:rsidR="00F34F2B">
      <w:rPr>
        <w:rFonts w:ascii="Tahoma" w:hAnsi="Tahoma" w:cs="Tahom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62" w:rsidRDefault="001C3862" w:rsidP="00F34F2B">
      <w:pPr>
        <w:spacing w:after="0" w:line="240" w:lineRule="auto"/>
      </w:pPr>
      <w:r>
        <w:separator/>
      </w:r>
    </w:p>
  </w:footnote>
  <w:foot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Default="00D67E53" w:rsidP="001359F0">
    <w:pPr>
      <w:pStyle w:val="aa"/>
      <w:ind w:firstLine="0"/>
      <w:jc w:val="left"/>
    </w:pPr>
    <w:r>
      <w:rPr>
        <w:noProof/>
        <w:lang w:eastAsia="ru-RU"/>
      </w:rPr>
      <w:drawing>
        <wp:inline distT="0" distB="0" distL="0" distR="0">
          <wp:extent cx="2491532" cy="426664"/>
          <wp:effectExtent l="0" t="0" r="444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Спецтен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18" cy="4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F58">
      <w:tab/>
    </w:r>
    <w:r w:rsidR="00D47F58">
      <w:tab/>
    </w:r>
    <w:r w:rsidR="00D47F58" w:rsidRPr="00D67E53">
      <w:rPr>
        <w:noProof/>
        <w:color w:val="0065E6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0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9361E"/>
    <w:multiLevelType w:val="hybridMultilevel"/>
    <w:tmpl w:val="B22257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942393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E299C"/>
    <w:multiLevelType w:val="multilevel"/>
    <w:tmpl w:val="DFDC9AF2"/>
    <w:styleLink w:val="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4" w15:restartNumberingAfterBreak="0">
    <w:nsid w:val="52804FAB"/>
    <w:multiLevelType w:val="multilevel"/>
    <w:tmpl w:val="DFDC9AF2"/>
    <w:numStyleLink w:val="C"/>
  </w:abstractNum>
  <w:abstractNum w:abstractNumId="5" w15:restartNumberingAfterBreak="0">
    <w:nsid w:val="576D36CE"/>
    <w:multiLevelType w:val="multilevel"/>
    <w:tmpl w:val="DFDC9A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6" w15:restartNumberingAfterBreak="0">
    <w:nsid w:val="57911CF0"/>
    <w:multiLevelType w:val="multilevel"/>
    <w:tmpl w:val="DFDC9AF2"/>
    <w:numStyleLink w:val="C"/>
  </w:abstractNum>
  <w:abstractNum w:abstractNumId="7" w15:restartNumberingAfterBreak="0">
    <w:nsid w:val="7BA702E7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B"/>
    <w:rsid w:val="00052568"/>
    <w:rsid w:val="00093F4E"/>
    <w:rsid w:val="001359F0"/>
    <w:rsid w:val="001C3862"/>
    <w:rsid w:val="00202731"/>
    <w:rsid w:val="00296430"/>
    <w:rsid w:val="00447197"/>
    <w:rsid w:val="004A21D8"/>
    <w:rsid w:val="0050339C"/>
    <w:rsid w:val="005F754C"/>
    <w:rsid w:val="00644DD6"/>
    <w:rsid w:val="006F77FF"/>
    <w:rsid w:val="00774E87"/>
    <w:rsid w:val="007E5320"/>
    <w:rsid w:val="00831D9B"/>
    <w:rsid w:val="00A20B89"/>
    <w:rsid w:val="00B1216E"/>
    <w:rsid w:val="00B2102F"/>
    <w:rsid w:val="00C57773"/>
    <w:rsid w:val="00CF78AF"/>
    <w:rsid w:val="00D47F58"/>
    <w:rsid w:val="00D67E53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3FD45"/>
  <w15:chartTrackingRefBased/>
  <w15:docId w15:val="{ABB73ED1-6F68-4BC9-8FDB-AF779E2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1359F0"/>
    <w:pPr>
      <w:spacing w:line="360" w:lineRule="auto"/>
      <w:ind w:left="714" w:hanging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semiHidden/>
    <w:qFormat/>
    <w:rsid w:val="0013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135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135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59F0"/>
  </w:style>
  <w:style w:type="paragraph" w:styleId="a6">
    <w:name w:val="footer"/>
    <w:basedOn w:val="a0"/>
    <w:link w:val="a7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59F0"/>
  </w:style>
  <w:style w:type="table" w:styleId="a8">
    <w:name w:val="Table Grid"/>
    <w:basedOn w:val="a2"/>
    <w:uiPriority w:val="39"/>
    <w:rsid w:val="001359F0"/>
    <w:pPr>
      <w:spacing w:after="0" w:line="240" w:lineRule="auto"/>
      <w:ind w:left="714" w:hanging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!!Таблица!!"/>
    <w:basedOn w:val="a2"/>
    <w:uiPriority w:val="39"/>
    <w:rsid w:val="001359F0"/>
    <w:pPr>
      <w:spacing w:after="0" w:line="240" w:lineRule="auto"/>
      <w:jc w:val="both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  <w:trPr>
      <w:jc w:val="center"/>
    </w:trPr>
  </w:style>
  <w:style w:type="numbering" w:customStyle="1" w:styleId="C">
    <w:name w:val="!Cписок!"/>
    <w:uiPriority w:val="99"/>
    <w:rsid w:val="001359F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!H1!"/>
    <w:basedOn w:val="1"/>
    <w:next w:val="a0"/>
    <w:link w:val="H1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!H1! Знак"/>
    <w:basedOn w:val="a1"/>
    <w:link w:val="H1"/>
    <w:rsid w:val="001359F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">
    <w:name w:val="!H2!"/>
    <w:basedOn w:val="2"/>
    <w:next w:val="a0"/>
    <w:link w:val="H2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!H2! Знак"/>
    <w:basedOn w:val="a1"/>
    <w:link w:val="H2"/>
    <w:rsid w:val="001359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359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3">
    <w:name w:val="!H3!"/>
    <w:basedOn w:val="3"/>
    <w:next w:val="a0"/>
    <w:link w:val="H30"/>
    <w:qFormat/>
    <w:rsid w:val="001359F0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!H3! Знак"/>
    <w:basedOn w:val="a1"/>
    <w:link w:val="H3"/>
    <w:rsid w:val="001359F0"/>
    <w:rPr>
      <w:rFonts w:ascii="Times New Roman" w:eastAsiaTheme="majorEastAsia" w:hAnsi="Times New Roman" w:cstheme="majorBidi"/>
      <w:sz w:val="24"/>
      <w:szCs w:val="24"/>
    </w:rPr>
  </w:style>
  <w:style w:type="paragraph" w:customStyle="1" w:styleId="aa">
    <w:name w:val="!Обычный!"/>
    <w:basedOn w:val="a0"/>
    <w:link w:val="ab"/>
    <w:qFormat/>
    <w:rsid w:val="001359F0"/>
    <w:pPr>
      <w:spacing w:after="0"/>
      <w:ind w:left="0" w:firstLine="851"/>
    </w:pPr>
  </w:style>
  <w:style w:type="character" w:customStyle="1" w:styleId="ab">
    <w:name w:val="!Обычный! Знак"/>
    <w:basedOn w:val="a1"/>
    <w:link w:val="aa"/>
    <w:rsid w:val="001359F0"/>
    <w:rPr>
      <w:rFonts w:ascii="Times New Roman" w:hAnsi="Times New Roman"/>
      <w:sz w:val="24"/>
    </w:rPr>
  </w:style>
  <w:style w:type="paragraph" w:customStyle="1" w:styleId="ac">
    <w:name w:val="!Стороны!"/>
    <w:basedOn w:val="aa"/>
    <w:next w:val="aa"/>
    <w:link w:val="ad"/>
    <w:qFormat/>
    <w:rsid w:val="001359F0"/>
    <w:pPr>
      <w:tabs>
        <w:tab w:val="right" w:pos="9923"/>
      </w:tabs>
      <w:spacing w:line="240" w:lineRule="auto"/>
      <w:ind w:firstLine="0"/>
    </w:pPr>
  </w:style>
  <w:style w:type="character" w:customStyle="1" w:styleId="ad">
    <w:name w:val="!Стороны! Знак"/>
    <w:basedOn w:val="ab"/>
    <w:link w:val="ac"/>
    <w:rsid w:val="001359F0"/>
    <w:rPr>
      <w:rFonts w:ascii="Times New Roman" w:hAnsi="Times New Roman"/>
      <w:sz w:val="24"/>
    </w:rPr>
  </w:style>
  <w:style w:type="paragraph" w:customStyle="1" w:styleId="ae">
    <w:name w:val="!Таблица!"/>
    <w:link w:val="af"/>
    <w:qFormat/>
    <w:rsid w:val="001359F0"/>
    <w:pPr>
      <w:spacing w:after="0" w:line="240" w:lineRule="auto"/>
      <w:contextualSpacing/>
    </w:pPr>
    <w:rPr>
      <w:rFonts w:ascii="Times New Roman" w:hAnsi="Times New Roman"/>
      <w:sz w:val="20"/>
      <w:lang w:eastAsia="ru-RU"/>
    </w:rPr>
  </w:style>
  <w:style w:type="character" w:customStyle="1" w:styleId="af">
    <w:name w:val="!Таблица! Знак"/>
    <w:link w:val="ae"/>
    <w:rsid w:val="001359F0"/>
    <w:rPr>
      <w:rFonts w:ascii="Times New Roman" w:hAnsi="Times New Roman"/>
      <w:sz w:val="20"/>
      <w:lang w:eastAsia="ru-RU"/>
    </w:rPr>
  </w:style>
  <w:style w:type="numbering" w:customStyle="1" w:styleId="a">
    <w:name w:val="Мой стиль"/>
    <w:uiPriority w:val="99"/>
    <w:rsid w:val="001359F0"/>
    <w:pPr>
      <w:numPr>
        <w:numId w:val="2"/>
      </w:numPr>
    </w:pPr>
  </w:style>
  <w:style w:type="paragraph" w:styleId="af0">
    <w:name w:val="List Number"/>
    <w:basedOn w:val="a0"/>
    <w:uiPriority w:val="99"/>
    <w:semiHidden/>
    <w:rsid w:val="001359F0"/>
    <w:pPr>
      <w:tabs>
        <w:tab w:val="num" w:pos="360"/>
      </w:tabs>
      <w:ind w:left="360" w:hanging="360"/>
      <w:contextualSpacing/>
    </w:pPr>
  </w:style>
  <w:style w:type="paragraph" w:customStyle="1" w:styleId="af1">
    <w:name w:val="Список."/>
    <w:basedOn w:val="af0"/>
    <w:link w:val="af2"/>
    <w:rsid w:val="001359F0"/>
    <w:pPr>
      <w:tabs>
        <w:tab w:val="clear" w:pos="360"/>
      </w:tabs>
      <w:spacing w:after="0"/>
      <w:ind w:left="851" w:firstLine="0"/>
    </w:pPr>
    <w:rPr>
      <w:lang w:eastAsia="ru-RU"/>
    </w:rPr>
  </w:style>
  <w:style w:type="character" w:customStyle="1" w:styleId="af2">
    <w:name w:val="Список. Знак"/>
    <w:basedOn w:val="af"/>
    <w:link w:val="af1"/>
    <w:rsid w:val="001359F0"/>
    <w:rPr>
      <w:rFonts w:ascii="Times New Roman" w:hAnsi="Times New Roman"/>
      <w:sz w:val="24"/>
      <w:lang w:eastAsia="ru-RU"/>
    </w:rPr>
  </w:style>
  <w:style w:type="numbering" w:customStyle="1" w:styleId="C1">
    <w:name w:val="!Cписок!1"/>
    <w:uiPriority w:val="99"/>
    <w:rsid w:val="00831D9B"/>
  </w:style>
  <w:style w:type="paragraph" w:styleId="af3">
    <w:name w:val="List Paragraph"/>
    <w:basedOn w:val="a0"/>
    <w:uiPriority w:val="34"/>
    <w:semiHidden/>
    <w:qFormat/>
    <w:rsid w:val="0064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-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dcterms:created xsi:type="dcterms:W3CDTF">2025-04-21T16:36:00Z</dcterms:created>
  <dcterms:modified xsi:type="dcterms:W3CDTF">2025-07-07T08:54:00Z</dcterms:modified>
</cp:coreProperties>
</file>