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rFonts w:ascii="Arial" w:hAnsi="Arial"/>
          <w:color w:val="555555"/>
          <w:sz w:val="18"/>
        </w:rPr>
        <w:t>ЭТП «СПЕЦТЕНДЕР» · etpsp.ru</w:t>
      </w:r>
    </w:p>
    <w:p>
      <w:pPr>
        <w:jc w:val="center"/>
      </w:pPr>
      <w:r>
        <w:rPr>
          <w:rFonts w:ascii="Arial" w:hAnsi="Arial"/>
          <w:b/>
          <w:color w:val="0C1E45"/>
          <w:sz w:val="28"/>
        </w:rPr>
        <w:t>Положение о закупке (типовое, 223-ФЗ)</w:t>
      </w:r>
    </w:p>
    <w:p>
      <w:pPr>
        <w:jc w:val="center"/>
      </w:pPr>
      <w:r>
        <w:rPr>
          <w:rFonts w:ascii="Arial" w:hAnsi="Arial"/>
          <w:i/>
          <w:color w:val="555555"/>
          <w:sz w:val="18"/>
        </w:rPr>
        <w:t>Ст. 2 Федерального закона от 18.07.2011 № 223-ФЗ</w:t>
      </w:r>
    </w:p>
    <w:p/>
    <w:p>
      <w:pPr>
        <w:jc w:val="center"/>
      </w:pPr>
      <w:r>
        <w:rPr>
          <w:rFonts w:ascii="Arial" w:hAnsi="Arial"/>
          <w:b/>
          <w:i w:val="0"/>
          <w:sz w:val="28"/>
        </w:rPr>
        <w:t>ПОЛОЖЕНИЕ О ЗАКУПКЕ</w:t>
      </w:r>
    </w:p>
    <w:p>
      <w:pPr>
        <w:jc w:val="center"/>
      </w:pPr>
      <w:r>
        <w:rPr>
          <w:rFonts w:ascii="Arial" w:hAnsi="Arial"/>
          <w:b w:val="0"/>
          <w:i/>
          <w:sz w:val="22"/>
        </w:rPr>
        <w:t>товаров, работ, услуг для нужд _________________________________</w:t>
      </w:r>
    </w:p>
    <w:p>
      <w:r>
        <w:rPr>
          <w:rFonts w:ascii="Arial" w:hAnsi="Arial"/>
          <w:b w:val="0"/>
          <w:i w:val="0"/>
          <w:sz w:val="22"/>
        </w:rPr>
      </w:r>
    </w:p>
    <w:p>
      <w:r>
        <w:rPr>
          <w:rFonts w:ascii="Arial" w:hAnsi="Arial"/>
          <w:b w:val="0"/>
          <w:i w:val="0"/>
          <w:sz w:val="22"/>
        </w:rPr>
        <w:t>Утверждено: _________________________________ (орган, дата, протокол).</w:t>
      </w:r>
    </w:p>
    <w:p>
      <w:pPr>
        <w:pStyle w:val="Heading3"/>
      </w:pPr>
      <w:r>
        <w:rPr>
          <w:rFonts w:ascii="Arial" w:hAnsi="Arial"/>
          <w:color w:val="0C1E45"/>
        </w:rPr>
        <w:t>Раздел 1. Общие положения</w:t>
      </w:r>
    </w:p>
    <w:p>
      <w:r>
        <w:rPr>
          <w:rFonts w:ascii="Arial" w:hAnsi="Arial"/>
          <w:b w:val="0"/>
          <w:i w:val="0"/>
          <w:sz w:val="22"/>
        </w:rPr>
        <w:t>1.1. Настоящее Положение разработано в соответствии с Федеральным законом от 18.07.2011 № 223-ФЗ и регулирует закупочную деятельность Заказчика.</w:t>
      </w:r>
    </w:p>
    <w:p>
      <w:r>
        <w:rPr>
          <w:rFonts w:ascii="Arial" w:hAnsi="Arial"/>
          <w:b w:val="0"/>
          <w:i w:val="0"/>
          <w:sz w:val="22"/>
        </w:rPr>
        <w:t>1.2. Положение определяет порядок подготовки и осуществления закупок, способы определения поставщика, порядок заключения и исполнения договоров.</w:t>
      </w:r>
    </w:p>
    <w:p>
      <w:r>
        <w:rPr>
          <w:rFonts w:ascii="Arial" w:hAnsi="Arial"/>
          <w:b w:val="0"/>
          <w:i w:val="0"/>
          <w:sz w:val="22"/>
        </w:rPr>
        <w:t>1.3. Положение размещается в ЕИС в течение 15 дней с даты утверждения.</w:t>
      </w:r>
    </w:p>
    <w:p>
      <w:pPr>
        <w:pStyle w:val="Heading3"/>
      </w:pPr>
      <w:r>
        <w:rPr>
          <w:rFonts w:ascii="Arial" w:hAnsi="Arial"/>
          <w:color w:val="0C1E45"/>
        </w:rPr>
        <w:t>Раздел 2. Принципы закупочной деятельности</w:t>
      </w:r>
    </w:p>
    <w:p>
      <w:r>
        <w:rPr>
          <w:rFonts w:ascii="Arial" w:hAnsi="Arial"/>
          <w:b w:val="0"/>
          <w:i w:val="0"/>
          <w:sz w:val="22"/>
        </w:rPr>
        <w:t>Информационная открытость; равноправие, справедливость; целевое и эффективное расходование средств; недискриминация и сокращение издержек.</w:t>
      </w:r>
    </w:p>
    <w:p>
      <w:pPr>
        <w:pStyle w:val="Heading3"/>
      </w:pPr>
      <w:r>
        <w:rPr>
          <w:rFonts w:ascii="Arial" w:hAnsi="Arial"/>
          <w:color w:val="0C1E45"/>
        </w:rPr>
        <w:t>Раздел 3. Способы закупки</w:t>
      </w:r>
    </w:p>
    <w:p>
      <w:r>
        <w:rPr>
          <w:rFonts w:ascii="Arial" w:hAnsi="Arial"/>
          <w:b w:val="0"/>
          <w:i w:val="0"/>
          <w:sz w:val="22"/>
        </w:rPr>
        <w:t>3.1. Конкурентные: открытый конкурс, открытый аукцион, запрос котировок, запрос предложений.</w:t>
      </w:r>
    </w:p>
    <w:p>
      <w:r>
        <w:rPr>
          <w:rFonts w:ascii="Arial" w:hAnsi="Arial"/>
          <w:b w:val="0"/>
          <w:i w:val="0"/>
          <w:sz w:val="22"/>
        </w:rPr>
        <w:t>3.2. Неконкурентные: закупка у единственного поставщика (перечень случаев — раздел 8).</w:t>
      </w:r>
    </w:p>
    <w:p>
      <w:r>
        <w:rPr>
          <w:rFonts w:ascii="Arial" w:hAnsi="Arial"/>
          <w:b w:val="0"/>
          <w:i w:val="0"/>
          <w:sz w:val="22"/>
        </w:rPr>
        <w:t>3.3. Закупки в электронной форме у субъектов МСП — обязательно (ПП РФ № 1352).</w:t>
      </w:r>
    </w:p>
    <w:p>
      <w:pPr>
        <w:pStyle w:val="Heading3"/>
      </w:pPr>
      <w:r>
        <w:rPr>
          <w:rFonts w:ascii="Arial" w:hAnsi="Arial"/>
          <w:color w:val="0C1E45"/>
        </w:rPr>
        <w:t>Раздел 4. Планирование закупок</w:t>
      </w:r>
    </w:p>
    <w:p>
      <w:r>
        <w:rPr>
          <w:rFonts w:ascii="Arial" w:hAnsi="Arial"/>
          <w:b w:val="0"/>
          <w:i w:val="0"/>
          <w:sz w:val="22"/>
        </w:rPr>
        <w:t>План закупки на финансовый год + 2 последующих года; План закупки инновационной продукции на 5–7 лет. Размещение в ЕИС в установленные сроки.</w:t>
      </w:r>
    </w:p>
    <w:p>
      <w:pPr>
        <w:pStyle w:val="Heading3"/>
      </w:pPr>
      <w:r>
        <w:rPr>
          <w:rFonts w:ascii="Arial" w:hAnsi="Arial"/>
          <w:color w:val="0C1E45"/>
        </w:rPr>
        <w:t>Раздел 5. Требования к участникам закупки</w:t>
      </w:r>
    </w:p>
    <w:p>
      <w:r>
        <w:rPr>
          <w:rFonts w:ascii="Arial" w:hAnsi="Arial"/>
          <w:b w:val="0"/>
          <w:i w:val="0"/>
          <w:sz w:val="22"/>
        </w:rPr>
        <w:t>Соответствие законодательству; неподача недостоверных сведений; отсутствие в РНП ФАС; отсутствие задолженности по налогам и сборам (&gt;25% активов).</w:t>
      </w:r>
    </w:p>
    <w:p>
      <w:pPr>
        <w:pStyle w:val="Heading3"/>
      </w:pPr>
      <w:r>
        <w:rPr>
          <w:rFonts w:ascii="Arial" w:hAnsi="Arial"/>
          <w:color w:val="0C1E45"/>
        </w:rPr>
        <w:t>Раздел 6. Извещение и документация</w:t>
      </w:r>
    </w:p>
    <w:p>
      <w:r>
        <w:rPr>
          <w:rFonts w:ascii="Arial" w:hAnsi="Arial"/>
          <w:b w:val="0"/>
          <w:i w:val="0"/>
          <w:sz w:val="22"/>
        </w:rPr>
        <w:t>Состав сведений в извещении: предмет, объём, начальная цена, сроки, способ закупки, требования к участникам, критерии оценки, проект договора.</w:t>
      </w:r>
    </w:p>
    <w:p>
      <w:pPr>
        <w:pStyle w:val="Heading3"/>
      </w:pPr>
      <w:r>
        <w:rPr>
          <w:rFonts w:ascii="Arial" w:hAnsi="Arial"/>
          <w:color w:val="0C1E45"/>
        </w:rPr>
        <w:t>Раздел 7. Порядок проведения процедур</w:t>
      </w:r>
    </w:p>
    <w:p>
      <w:r>
        <w:rPr>
          <w:rFonts w:ascii="Arial" w:hAnsi="Arial"/>
          <w:b w:val="0"/>
          <w:i w:val="0"/>
          <w:sz w:val="22"/>
        </w:rPr>
        <w:t>Описание этапов для каждого способа: подача заявок, рассмотрение, сопоставление, подведение итогов. Сроки. Состав комиссии.</w:t>
      </w:r>
    </w:p>
    <w:p>
      <w:pPr>
        <w:pStyle w:val="Heading3"/>
      </w:pPr>
      <w:r>
        <w:rPr>
          <w:rFonts w:ascii="Arial" w:hAnsi="Arial"/>
          <w:color w:val="0C1E45"/>
        </w:rPr>
        <w:t>Раздел 8. Закупка у единственного поставщика</w:t>
      </w:r>
    </w:p>
    <w:p>
      <w:r>
        <w:rPr>
          <w:rFonts w:ascii="Arial" w:hAnsi="Arial"/>
          <w:b w:val="0"/>
          <w:i w:val="0"/>
          <w:sz w:val="22"/>
        </w:rPr>
        <w:t>Перечень случаев (с обоснованием): малая закупка до ___ тыс. руб.; коммунальные услуги; уникальный поставщик; чрезвычайные обстоятельства; по результатам несостоявшихся конкурентных процедур.</w:t>
      </w:r>
    </w:p>
    <w:p>
      <w:pPr>
        <w:pStyle w:val="Heading3"/>
      </w:pPr>
      <w:r>
        <w:rPr>
          <w:rFonts w:ascii="Arial" w:hAnsi="Arial"/>
          <w:color w:val="0C1E45"/>
        </w:rPr>
        <w:t>Раздел 9. Закупки у субъектов МСП (ПП РФ № 1352)</w:t>
      </w:r>
    </w:p>
    <w:p>
      <w:r>
        <w:rPr>
          <w:rFonts w:ascii="Arial" w:hAnsi="Arial"/>
          <w:b w:val="0"/>
          <w:i w:val="0"/>
          <w:sz w:val="22"/>
        </w:rPr>
        <w:t>Годовой объём закупок у МСП — не менее 25 %. Из них — не менее 20 % по специальным процедурам, доступным только МСП.</w:t>
      </w:r>
    </w:p>
    <w:p>
      <w:pPr>
        <w:pStyle w:val="Heading3"/>
      </w:pPr>
      <w:r>
        <w:rPr>
          <w:rFonts w:ascii="Arial" w:hAnsi="Arial"/>
          <w:color w:val="0C1E45"/>
        </w:rPr>
        <w:t>Раздел 10. Заключение и исполнение договора</w:t>
      </w:r>
    </w:p>
    <w:p>
      <w:r>
        <w:rPr>
          <w:rFonts w:ascii="Arial" w:hAnsi="Arial"/>
          <w:b w:val="0"/>
          <w:i w:val="0"/>
          <w:sz w:val="22"/>
        </w:rPr>
        <w:t>Договор заключается не ранее 10 и не позднее 20 дней с даты публикации итогового протокола. Изменения существенных условий — в случаях, указанных в Положении и договоре.</w:t>
      </w:r>
    </w:p>
    <w:p>
      <w:pPr>
        <w:pStyle w:val="Heading3"/>
      </w:pPr>
      <w:r>
        <w:rPr>
          <w:rFonts w:ascii="Arial" w:hAnsi="Arial"/>
          <w:color w:val="0C1E45"/>
        </w:rPr>
        <w:t>Раздел 11. Контроль и обжалование</w:t>
      </w:r>
    </w:p>
    <w:p>
      <w:r>
        <w:rPr>
          <w:rFonts w:ascii="Arial" w:hAnsi="Arial"/>
          <w:b w:val="0"/>
          <w:i w:val="0"/>
          <w:sz w:val="22"/>
        </w:rPr>
        <w:t>Внутренний контроль; обжалование действий Заказчика в ФАС России (ст. 18.1 Закона № 135-ФЗ).</w:t>
      </w:r>
    </w:p>
    <w:p>
      <w:pPr>
        <w:pStyle w:val="Heading3"/>
      </w:pPr>
      <w:r>
        <w:rPr>
          <w:rFonts w:ascii="Arial" w:hAnsi="Arial"/>
          <w:color w:val="0C1E45"/>
        </w:rPr>
        <w:t>Раздел 12. Заключительные положения</w:t>
      </w:r>
    </w:p>
    <w:p>
      <w:r>
        <w:rPr>
          <w:rFonts w:ascii="Arial" w:hAnsi="Arial"/>
          <w:b w:val="0"/>
          <w:i w:val="0"/>
          <w:sz w:val="22"/>
        </w:rPr>
        <w:t>Изменения в Положение вносятся в порядке, аналогичном порядку утверждения. Положение размещается в ЕИС в течение 15 дней.</w:t>
      </w:r>
    </w:p>
    <w:p/>
    <w:p>
      <w:pPr>
        <w:jc w:val="center"/>
      </w:pPr>
      <w:r>
        <w:rPr>
          <w:rFonts w:ascii="Arial" w:hAnsi="Arial"/>
          <w:i/>
          <w:color w:val="555555"/>
          <w:sz w:val="16"/>
        </w:rPr>
        <w:t>Образец предоставлен ЭТП «СПЕЦТЕНДЕР» (etpsp.ru). Не является юридической консультацией. Перед использованием — адаптируйте под свою ситуацию и убедитесь в актуальности норм.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